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6776" w14:textId="2DF6E712" w:rsidR="00BD5714" w:rsidRPr="0024073C" w:rsidRDefault="00276C2E" w:rsidP="0024073C">
      <w:pPr>
        <w:pStyle w:val="Default"/>
        <w:tabs>
          <w:tab w:val="left" w:pos="4005"/>
        </w:tabs>
        <w:jc w:val="center"/>
        <w:rPr>
          <w:b/>
          <w:bCs/>
          <w:sz w:val="28"/>
          <w:szCs w:val="28"/>
        </w:rPr>
      </w:pPr>
      <w:r w:rsidRPr="0024073C">
        <w:rPr>
          <w:b/>
          <w:bCs/>
          <w:sz w:val="28"/>
          <w:szCs w:val="28"/>
        </w:rPr>
        <w:t>AVVISO</w:t>
      </w:r>
      <w:r w:rsidRPr="0024073C">
        <w:rPr>
          <w:b/>
          <w:bCs/>
          <w:sz w:val="28"/>
          <w:szCs w:val="28"/>
        </w:rPr>
        <w:br/>
      </w:r>
    </w:p>
    <w:p w14:paraId="712B2B4C" w14:textId="77777777" w:rsidR="00276C2E" w:rsidRPr="0024073C" w:rsidRDefault="00276C2E" w:rsidP="0024073C">
      <w:pPr>
        <w:pStyle w:val="Default"/>
        <w:jc w:val="center"/>
        <w:rPr>
          <w:b/>
          <w:bCs/>
          <w:sz w:val="20"/>
          <w:szCs w:val="20"/>
        </w:rPr>
      </w:pPr>
      <w:r w:rsidRPr="0024073C">
        <w:rPr>
          <w:b/>
          <w:bCs/>
          <w:sz w:val="28"/>
          <w:szCs w:val="28"/>
        </w:rPr>
        <w:t>SI RENDE NOTO</w:t>
      </w:r>
      <w:r w:rsidRPr="0024073C">
        <w:rPr>
          <w:b/>
          <w:bCs/>
          <w:sz w:val="28"/>
          <w:szCs w:val="28"/>
        </w:rPr>
        <w:br/>
      </w:r>
    </w:p>
    <w:p w14:paraId="3B7828DA" w14:textId="0585D1F0" w:rsidR="0024073C" w:rsidRPr="0024073C" w:rsidRDefault="00276C2E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che, su invito del</w:t>
      </w:r>
      <w:r w:rsidR="0024073C" w:rsidRPr="0024073C">
        <w:rPr>
          <w:rFonts w:ascii="Times New Roman" w:hAnsi="Times New Roman" w:cs="Times New Roman"/>
          <w:sz w:val="20"/>
          <w:szCs w:val="20"/>
        </w:rPr>
        <w:t xml:space="preserve"> Segretario e Legale Rappresentante del Partito Radicale Maurizio Turco, </w:t>
      </w:r>
      <w:r w:rsidR="00F941A5" w:rsidRPr="0024073C">
        <w:rPr>
          <w:rFonts w:ascii="Times New Roman" w:hAnsi="Times New Roman" w:cs="Times New Roman"/>
          <w:sz w:val="20"/>
          <w:szCs w:val="20"/>
        </w:rPr>
        <w:t xml:space="preserve">assunto al Protocollo del Comune di Offida al n. </w:t>
      </w:r>
      <w:r w:rsidR="0024073C" w:rsidRPr="0024073C">
        <w:rPr>
          <w:rFonts w:ascii="Times New Roman" w:hAnsi="Times New Roman" w:cs="Times New Roman"/>
          <w:sz w:val="20"/>
          <w:szCs w:val="20"/>
        </w:rPr>
        <w:t>10609</w:t>
      </w:r>
      <w:r w:rsidR="00F941A5" w:rsidRPr="0024073C">
        <w:rPr>
          <w:rFonts w:ascii="Times New Roman" w:hAnsi="Times New Roman" w:cs="Times New Roman"/>
          <w:sz w:val="20"/>
          <w:szCs w:val="20"/>
        </w:rPr>
        <w:t xml:space="preserve"> vengono raccolte, presso l’Ufficio di Segreteria –1° Piano Casa Comunale Corso Serpente Aureo, 66 le firme relative al </w:t>
      </w:r>
      <w:r w:rsidR="00064BB1" w:rsidRPr="0024073C">
        <w:rPr>
          <w:rFonts w:ascii="Times New Roman" w:hAnsi="Times New Roman" w:cs="Times New Roman"/>
          <w:sz w:val="20"/>
          <w:szCs w:val="20"/>
        </w:rPr>
        <w:t xml:space="preserve">seguente </w:t>
      </w:r>
      <w:r w:rsidR="0024073C" w:rsidRPr="0024073C">
        <w:rPr>
          <w:rFonts w:ascii="Times New Roman" w:hAnsi="Times New Roman" w:cs="Times New Roman"/>
          <w:sz w:val="20"/>
          <w:szCs w:val="20"/>
        </w:rPr>
        <w:t>progetto di legge di iniziativa popolare ai sensi</w:t>
      </w:r>
      <w:r w:rsidR="0024073C" w:rsidRPr="0024073C">
        <w:rPr>
          <w:rFonts w:ascii="Times New Roman" w:hAnsi="Times New Roman" w:cs="Times New Roman"/>
          <w:sz w:val="20"/>
          <w:szCs w:val="20"/>
        </w:rPr>
        <w:t xml:space="preserve"> </w:t>
      </w:r>
      <w:r w:rsidR="0024073C" w:rsidRPr="0024073C">
        <w:rPr>
          <w:rFonts w:ascii="Times New Roman" w:hAnsi="Times New Roman" w:cs="Times New Roman"/>
          <w:sz w:val="20"/>
          <w:szCs w:val="20"/>
        </w:rPr>
        <w:t>dell'articolo 71, secondo comma, della Costituzione e della legge 25 maggio 1970, n. 352:</w:t>
      </w:r>
    </w:p>
    <w:p w14:paraId="0BC3FD3A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DISEGNO DI LEGGE</w:t>
      </w:r>
    </w:p>
    <w:p w14:paraId="78D65F3A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Art. 1</w:t>
      </w:r>
    </w:p>
    <w:p w14:paraId="53102702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1. Dopo l’articolo 411 del codice di procedura penale è inserito il seguente:</w:t>
      </w:r>
    </w:p>
    <w:p w14:paraId="3B96EBD2" w14:textId="7A5F5D31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“411-bis. Provvedimenti in caso di ingiusta detenzione. Nei casi di cui al comma 3 dell’articolo 314, se la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persona sottoposta alle indagini ha preannunciato la presentazione della domanda di riparazione per l’ingiusta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detenzione ai sensi dell’articolo 315, con il provvedimento che dispone l’archiviazione è ordinata la costituzione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provvisoria ed immediatamente esecutiva di una rendita mensile a suo favore pari al doppio dell’assegno sociale a valere sui fondi della Cassa delle ammende. La durata delle rendita non può essere inferiore al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doppio della durata della custodia cautelare sofferta. Nel computo della durata si tiene conto dei criteri di cui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al comma 4 dell’articolo 314. Il diritto alla rendita si estingue se la domanda di riparazione non è presentata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entro il termine di cui all’art. 315, ma le somme versate non possono essere ripetute.</w:t>
      </w:r>
    </w:p>
    <w:p w14:paraId="27E1AA16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2. Al comma 5 dell’art. 425, dopo la parola “disposizioni”, sono inserite le seguenti:</w:t>
      </w:r>
    </w:p>
    <w:p w14:paraId="1746DCD2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“Dei commi 2-bis e 2-ter dell’art. 532 e”</w:t>
      </w:r>
    </w:p>
    <w:p w14:paraId="14921B11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3. All’articolo 532 del codice di procedura penale, dopo il comma 2, sono inseriti i seguenti:</w:t>
      </w:r>
    </w:p>
    <w:p w14:paraId="6E51627F" w14:textId="38D66CBE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“2-bis. Se l’imputato prosciolto perché il fatto non sussiste, per non aver commesso il fatto, perché il fatto non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costituisce reato o non è previsto dalla legge come reato, ha preannunciato la presentazione della domanda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di riparazione per l’ingiusta detenzione ai sensi dell’articolo 315, con la sentenza è ordinata la costituzione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provvisoria e immediatamente esecutiva di una rendita mensile a suo favore pari al doppio dell’assegno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sociale a valere sui fondi della Cassa delle ammende. La durata delle rendita non può essere inferiore al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doppio della durata della custodia cautelare sofferta. Nel computo della durata si tiene conto dei criteri di cui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al comma 4 dell’articolo 314. Il diritto alla rendita si estingue se la domanda di riparazione non è presentata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entro il termine di cui all’art. 315. Le somme versate non possono essere ripetute, salvo il caso in cui il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processo di concluda con sentenza di condanna irrevocabile per il reato che determinò l’applicazione della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custodia cautelare.</w:t>
      </w:r>
    </w:p>
    <w:p w14:paraId="433C88A4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2-ter. Le disposizioni del comma precedente si applicano anche al caso di cui al comma 2 dell’articolo 314”.</w:t>
      </w:r>
    </w:p>
    <w:p w14:paraId="0452C1A4" w14:textId="77777777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4. L’articolo 639 del codice di procedura penale è sostituito dal seguente:</w:t>
      </w:r>
    </w:p>
    <w:p w14:paraId="7BA5E9BF" w14:textId="1A6B68E1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“Art. 639.-1. La corte di appello, quando pronuncia sentenza di proscioglimento a seguito di accoglimento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della richiesta di revisione, anche nel caso previsto dall’articolo 638, ordina:</w:t>
      </w:r>
    </w:p>
    <w:p w14:paraId="31546787" w14:textId="4F83F2DD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a) la restituzione delle somme pagate in esecuzione della condanna per le pene pecuniarie, per le misure di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sicurezza patrimoniali, per le spese processuali e di mantenimento in carcere e per il risarcimento dei danni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a favore della parte civile citata per il giudizio di revisione;</w:t>
      </w:r>
    </w:p>
    <w:p w14:paraId="3EDA880E" w14:textId="35926362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b) la restituzione delle cose che sono state confiscate, a eccezione di quelle previste nell’articolo 240 comma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2 n. 2 del codice penale;</w:t>
      </w:r>
    </w:p>
    <w:p w14:paraId="32E60CDA" w14:textId="3C1A8094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c) se nell’istanza di revisione o nelle conclusioni sia stata preannunciata la presentazione della domanda di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riparazione dell’errore giudiziario ai sensi dell’art. 643, la costituzione provvisoria ed immediatamente esecutiva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di una rendita mensile a favore dell’imputato pari al doppio dell’assegno sociale a valere sui fondi della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Cassa delle ammende. La durata della rendita non può essere inferiore al doppio della durata di espiazione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della pena e della custodia cautelare eventualmente sofferta. Il diritto alla rendita si estingue se la domanda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di riparazione non è presentata entro il termine di cui all’art. 645. Le somme versate non possono essere ripetute, salvo il caso di rigetto con sentenza irrevocabile della richiesta di revisione”.</w:t>
      </w:r>
    </w:p>
    <w:p w14:paraId="7DFC05FF" w14:textId="6BC010C5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5. Al comma 1 dell’articolo 132-bis delle disposizioni di attuazione, di coordinamento e transitorie del codice</w:t>
      </w:r>
      <w:r w:rsidR="006A37FF">
        <w:rPr>
          <w:rFonts w:ascii="Times New Roman" w:hAnsi="Times New Roman" w:cs="Times New Roman"/>
          <w:sz w:val="20"/>
          <w:szCs w:val="20"/>
        </w:rPr>
        <w:t xml:space="preserve"> </w:t>
      </w:r>
      <w:r w:rsidRPr="0024073C">
        <w:rPr>
          <w:rFonts w:ascii="Times New Roman" w:hAnsi="Times New Roman" w:cs="Times New Roman"/>
          <w:sz w:val="20"/>
          <w:szCs w:val="20"/>
        </w:rPr>
        <w:t>di procedura penale, dopo la seconda lettera f-bis, è inserita la seguente:</w:t>
      </w:r>
    </w:p>
    <w:p w14:paraId="14FB423D" w14:textId="487F164D" w:rsidR="0024073C" w:rsidRPr="0024073C" w:rsidRDefault="0024073C" w:rsidP="002407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073C">
        <w:rPr>
          <w:rFonts w:ascii="Times New Roman" w:hAnsi="Times New Roman" w:cs="Times New Roman"/>
          <w:sz w:val="20"/>
          <w:szCs w:val="20"/>
        </w:rPr>
        <w:t>“f-ter) ai procedimenti di cui agli articoli 315 e 646 del codice di procedura penale”</w:t>
      </w:r>
    </w:p>
    <w:p w14:paraId="1E488A09" w14:textId="77777777" w:rsidR="00F941A5" w:rsidRPr="00BD5714" w:rsidRDefault="00F941A5" w:rsidP="00F941A5">
      <w:pPr>
        <w:pStyle w:val="Default"/>
        <w:rPr>
          <w:sz w:val="28"/>
          <w:szCs w:val="28"/>
        </w:rPr>
      </w:pPr>
    </w:p>
    <w:p w14:paraId="5FE4430D" w14:textId="046A284A" w:rsidR="00F941A5" w:rsidRPr="0024073C" w:rsidRDefault="00F941A5" w:rsidP="00F941A5">
      <w:pPr>
        <w:pStyle w:val="Default"/>
        <w:rPr>
          <w:sz w:val="20"/>
          <w:szCs w:val="20"/>
        </w:rPr>
      </w:pPr>
      <w:r w:rsidRPr="0024073C">
        <w:rPr>
          <w:sz w:val="20"/>
          <w:szCs w:val="20"/>
        </w:rPr>
        <w:t xml:space="preserve">Dalla Residenza Municipale, lì </w:t>
      </w:r>
      <w:r w:rsidR="0024073C" w:rsidRPr="0024073C">
        <w:rPr>
          <w:sz w:val="20"/>
          <w:szCs w:val="20"/>
        </w:rPr>
        <w:t>31</w:t>
      </w:r>
      <w:r w:rsidR="00BD5714" w:rsidRPr="0024073C">
        <w:rPr>
          <w:sz w:val="20"/>
          <w:szCs w:val="20"/>
        </w:rPr>
        <w:t>/0</w:t>
      </w:r>
      <w:r w:rsidR="0024073C" w:rsidRPr="0024073C">
        <w:rPr>
          <w:sz w:val="20"/>
          <w:szCs w:val="20"/>
        </w:rPr>
        <w:t>7</w:t>
      </w:r>
      <w:r w:rsidRPr="0024073C">
        <w:rPr>
          <w:sz w:val="20"/>
          <w:szCs w:val="20"/>
        </w:rPr>
        <w:t>/2025</w:t>
      </w:r>
    </w:p>
    <w:p w14:paraId="6E8B5C35" w14:textId="77777777" w:rsidR="00F941A5" w:rsidRPr="0024073C" w:rsidRDefault="00F941A5" w:rsidP="00F941A5">
      <w:pPr>
        <w:pStyle w:val="Default"/>
        <w:rPr>
          <w:sz w:val="20"/>
          <w:szCs w:val="20"/>
        </w:rPr>
      </w:pP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  <w:t>IL SEGRETARIO COMUNALE</w:t>
      </w:r>
    </w:p>
    <w:p w14:paraId="735D4447" w14:textId="77777777" w:rsidR="00F941A5" w:rsidRPr="0024073C" w:rsidRDefault="00F941A5" w:rsidP="00F941A5">
      <w:pPr>
        <w:pStyle w:val="Default"/>
        <w:rPr>
          <w:sz w:val="20"/>
          <w:szCs w:val="20"/>
        </w:rPr>
      </w:pPr>
      <w:r w:rsidRPr="0024073C">
        <w:rPr>
          <w:sz w:val="20"/>
          <w:szCs w:val="20"/>
        </w:rPr>
        <w:t xml:space="preserve"> </w:t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</w:r>
      <w:r w:rsidRPr="0024073C">
        <w:rPr>
          <w:sz w:val="20"/>
          <w:szCs w:val="20"/>
        </w:rPr>
        <w:tab/>
        <w:t>F.to Dott. Grelli Pierluigi</w:t>
      </w:r>
    </w:p>
    <w:sectPr w:rsidR="00F941A5" w:rsidRPr="0024073C" w:rsidSect="0024073C">
      <w:headerReference w:type="default" r:id="rId8"/>
      <w:pgSz w:w="11906" w:h="16838" w:code="9"/>
      <w:pgMar w:top="1418" w:right="1133" w:bottom="568" w:left="113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219C" w14:textId="77777777" w:rsidR="000E4371" w:rsidRDefault="000E4371">
      <w:r>
        <w:separator/>
      </w:r>
    </w:p>
  </w:endnote>
  <w:endnote w:type="continuationSeparator" w:id="0">
    <w:p w14:paraId="0B0EA45E" w14:textId="77777777" w:rsidR="000E4371" w:rsidRDefault="000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tillium Web ExtraLight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FD7C" w14:textId="77777777" w:rsidR="000E4371" w:rsidRDefault="000E4371">
      <w:r>
        <w:separator/>
      </w:r>
    </w:p>
  </w:footnote>
  <w:footnote w:type="continuationSeparator" w:id="0">
    <w:p w14:paraId="1D87CA2C" w14:textId="77777777" w:rsidR="000E4371" w:rsidRDefault="000E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FE6C" w14:textId="325345C9" w:rsidR="009701DB" w:rsidRPr="00353730" w:rsidRDefault="008F229E" w:rsidP="009701DB">
    <w:pPr>
      <w:pStyle w:val="Intestazione"/>
      <w:spacing w:line="240" w:lineRule="auto"/>
      <w:contextualSpacing/>
      <w:rPr>
        <w:rFonts w:ascii="Titillium Web" w:hAnsi="Titillium Web"/>
        <w:b/>
        <w:sz w:val="36"/>
        <w:szCs w:val="14"/>
      </w:rPr>
    </w:pPr>
    <w:r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881727" wp14:editId="0B645DC7">
              <wp:simplePos x="0" y="0"/>
              <wp:positionH relativeFrom="column">
                <wp:posOffset>4173629</wp:posOffset>
              </wp:positionH>
              <wp:positionV relativeFrom="paragraph">
                <wp:posOffset>5080</wp:posOffset>
              </wp:positionV>
              <wp:extent cx="0" cy="1018515"/>
              <wp:effectExtent l="0" t="0" r="38100" b="29845"/>
              <wp:wrapNone/>
              <wp:docPr id="158987728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85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56509" id="Connettore diritto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5pt,.4pt" to="328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" strokecolor="black [3213]"/>
          </w:pict>
        </mc:Fallback>
      </mc:AlternateContent>
    </w:r>
    <w:r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54433" wp14:editId="24A2A85F">
              <wp:simplePos x="0" y="0"/>
              <wp:positionH relativeFrom="column">
                <wp:posOffset>769042</wp:posOffset>
              </wp:positionH>
              <wp:positionV relativeFrom="paragraph">
                <wp:posOffset>5891</wp:posOffset>
              </wp:positionV>
              <wp:extent cx="0" cy="1018515"/>
              <wp:effectExtent l="0" t="0" r="38100" b="29845"/>
              <wp:wrapNone/>
              <wp:docPr id="1424391784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85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86E40" id="Connettore diritto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.45pt" to="60.5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" strokecolor="black [3213]"/>
          </w:pict>
        </mc:Fallback>
      </mc:AlternateContent>
    </w:r>
    <w:r w:rsidR="00501D8E" w:rsidRPr="004B3AB7">
      <w:rPr>
        <w:rFonts w:ascii="Titillium Web" w:hAnsi="Titillium Web"/>
        <w:b/>
        <w:noProof/>
        <w:sz w:val="32"/>
        <w:szCs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02CC0D2" wp14:editId="22372828">
              <wp:simplePos x="0" y="0"/>
              <wp:positionH relativeFrom="margin">
                <wp:align>right</wp:align>
              </wp:positionH>
              <wp:positionV relativeFrom="paragraph">
                <wp:posOffset>5313</wp:posOffset>
              </wp:positionV>
              <wp:extent cx="1776095" cy="71056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7106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E8D" w14:textId="26C0010D" w:rsidR="009B31A1" w:rsidRPr="003C2875" w:rsidRDefault="0098521F" w:rsidP="003C2875">
                          <w:pPr>
                            <w:spacing w:after="0" w:line="240" w:lineRule="auto"/>
                            <w:jc w:val="center"/>
                            <w:rPr>
                              <w:rFonts w:ascii="Titillium Web" w:hAnsi="Titillium We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tillium Web" w:hAnsi="Titillium Web"/>
                              <w:sz w:val="28"/>
                              <w:szCs w:val="28"/>
                            </w:rPr>
                            <w:t>Segretario Comunale</w:t>
                          </w:r>
                        </w:p>
                        <w:p w14:paraId="09C5C002" w14:textId="77777777" w:rsidR="004B3AB7" w:rsidRPr="002544C2" w:rsidRDefault="004B3AB7" w:rsidP="009B31A1">
                          <w:pPr>
                            <w:spacing w:after="0" w:line="240" w:lineRule="auto"/>
                            <w:rPr>
                              <w:rFonts w:ascii="Titillium Web" w:hAnsi="Titillium Web"/>
                              <w:b/>
                              <w:bCs/>
                            </w:rPr>
                          </w:pPr>
                        </w:p>
                        <w:p w14:paraId="44BCAD52" w14:textId="77777777" w:rsidR="004B3AB7" w:rsidRPr="002544C2" w:rsidRDefault="004B3AB7" w:rsidP="009B31A1">
                          <w:pPr>
                            <w:spacing w:after="0" w:line="240" w:lineRule="auto"/>
                            <w:rPr>
                              <w:rFonts w:ascii="Titillium Web" w:hAnsi="Titillium Web"/>
                              <w:b/>
                              <w:bCs/>
                            </w:rPr>
                          </w:pPr>
                        </w:p>
                        <w:p w14:paraId="431587E5" w14:textId="77777777" w:rsidR="00F40F33" w:rsidRPr="002544C2" w:rsidRDefault="00F40F33" w:rsidP="009B31A1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CC0D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8.65pt;margin-top:.4pt;width:139.85pt;height:55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" filled="f" stroked="f">
              <v:textbox>
                <w:txbxContent>
                  <w:p w14:paraId="3AC87E8D" w14:textId="26C0010D" w:rsidR="009B31A1" w:rsidRPr="003C2875" w:rsidRDefault="0098521F" w:rsidP="003C2875">
                    <w:pPr>
                      <w:spacing w:after="0" w:line="240" w:lineRule="auto"/>
                      <w:jc w:val="center"/>
                      <w:rPr>
                        <w:rFonts w:ascii="Titillium Web" w:hAnsi="Titillium Web"/>
                        <w:sz w:val="28"/>
                        <w:szCs w:val="28"/>
                      </w:rPr>
                    </w:pPr>
                    <w:r>
                      <w:rPr>
                        <w:rFonts w:ascii="Titillium Web" w:hAnsi="Titillium Web"/>
                        <w:sz w:val="28"/>
                        <w:szCs w:val="28"/>
                      </w:rPr>
                      <w:t>Segretario Comunale</w:t>
                    </w:r>
                  </w:p>
                  <w:p w14:paraId="09C5C002" w14:textId="77777777" w:rsidR="004B3AB7" w:rsidRPr="002544C2" w:rsidRDefault="004B3AB7" w:rsidP="009B31A1">
                    <w:pPr>
                      <w:spacing w:after="0" w:line="240" w:lineRule="auto"/>
                      <w:rPr>
                        <w:rFonts w:ascii="Titillium Web" w:hAnsi="Titillium Web"/>
                        <w:b/>
                        <w:bCs/>
                      </w:rPr>
                    </w:pPr>
                  </w:p>
                  <w:p w14:paraId="44BCAD52" w14:textId="77777777" w:rsidR="004B3AB7" w:rsidRPr="002544C2" w:rsidRDefault="004B3AB7" w:rsidP="009B31A1">
                    <w:pPr>
                      <w:spacing w:after="0" w:line="240" w:lineRule="auto"/>
                      <w:rPr>
                        <w:rFonts w:ascii="Titillium Web" w:hAnsi="Titillium Web"/>
                        <w:b/>
                        <w:bCs/>
                      </w:rPr>
                    </w:pPr>
                  </w:p>
                  <w:p w14:paraId="431587E5" w14:textId="77777777" w:rsidR="00F40F33" w:rsidRPr="002544C2" w:rsidRDefault="00F40F33" w:rsidP="009B31A1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D63E7"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31CE5E" wp14:editId="13651CB6">
              <wp:simplePos x="0" y="0"/>
              <wp:positionH relativeFrom="margin">
                <wp:posOffset>4171315</wp:posOffset>
              </wp:positionH>
              <wp:positionV relativeFrom="paragraph">
                <wp:posOffset>13335</wp:posOffset>
              </wp:positionV>
              <wp:extent cx="0" cy="936068"/>
              <wp:effectExtent l="0" t="0" r="38100" b="35560"/>
              <wp:wrapNone/>
              <wp:docPr id="127287600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606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BAB4E" id="Connettore dirit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45pt,1.05pt" to="328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" strokecolor="black [3213]">
              <w10:wrap anchorx="margin"/>
            </v:line>
          </w:pict>
        </mc:Fallback>
      </mc:AlternateContent>
    </w:r>
    <w:r w:rsidR="00FA457A"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B1FAD8" wp14:editId="3A35D478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53745" cy="84899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24640" w14:textId="77777777" w:rsidR="00426A84" w:rsidRDefault="00FA45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BA8BE" wp14:editId="2AD4ACA9">
                                <wp:extent cx="458668" cy="614149"/>
                                <wp:effectExtent l="0" t="0" r="0" b="0"/>
                                <wp:docPr id="2142312463" name="Immagine 2142312463" descr="offi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ffi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668" cy="6141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1FAD8" id="Text Box 1" o:spid="_x0000_s1027" type="#_x0000_t202" style="position:absolute;margin-left:0;margin-top:-.55pt;width:59.35pt;height:6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" o:allowincell="f" filled="f" stroked="f">
              <v:textbox>
                <w:txbxContent>
                  <w:p w14:paraId="53824640" w14:textId="77777777" w:rsidR="00426A84" w:rsidRDefault="00FA457A">
                    <w:r>
                      <w:rPr>
                        <w:noProof/>
                      </w:rPr>
                      <w:drawing>
                        <wp:inline distT="0" distB="0" distL="0" distR="0" wp14:anchorId="0B2BA8BE" wp14:editId="2AD4ACA9">
                          <wp:extent cx="458668" cy="614149"/>
                          <wp:effectExtent l="0" t="0" r="0" b="0"/>
                          <wp:docPr id="2142312463" name="Immagine 2142312463" descr="offi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ffi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8668" cy="6141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01DB" w:rsidRPr="00C85BD8">
      <w:rPr>
        <w:rFonts w:ascii="Titillium Web" w:hAnsi="Titillium Web"/>
        <w:b/>
        <w:sz w:val="32"/>
        <w:szCs w:val="12"/>
      </w:rPr>
      <w:t xml:space="preserve">                 </w:t>
    </w:r>
    <w:r w:rsidR="00C85BD8">
      <w:rPr>
        <w:rFonts w:ascii="Titillium Web" w:hAnsi="Titillium Web"/>
        <w:b/>
        <w:sz w:val="32"/>
        <w:szCs w:val="12"/>
      </w:rPr>
      <w:t xml:space="preserve">   </w:t>
    </w:r>
    <w:r w:rsidR="00353730">
      <w:rPr>
        <w:rFonts w:ascii="Titillium Web" w:hAnsi="Titillium Web"/>
        <w:b/>
        <w:sz w:val="32"/>
        <w:szCs w:val="12"/>
      </w:rPr>
      <w:t xml:space="preserve">   </w:t>
    </w:r>
    <w:r w:rsidR="009701DB" w:rsidRPr="00C85BD8">
      <w:rPr>
        <w:rFonts w:ascii="Titillium Web" w:hAnsi="Titillium Web"/>
        <w:b/>
        <w:sz w:val="36"/>
        <w:szCs w:val="14"/>
      </w:rPr>
      <w:t>Comune di Offida</w:t>
    </w:r>
    <w:r w:rsidR="00353730">
      <w:rPr>
        <w:rFonts w:ascii="Titillium Web" w:hAnsi="Titillium Web"/>
        <w:b/>
        <w:sz w:val="36"/>
        <w:szCs w:val="14"/>
      </w:rPr>
      <w:t xml:space="preserve">           </w:t>
    </w:r>
  </w:p>
  <w:p w14:paraId="4BB35A6E" w14:textId="5CF51C47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6"/>
        <w:szCs w:val="8"/>
      </w:rPr>
    </w:pPr>
    <w:r w:rsidRPr="00C85BD8">
      <w:rPr>
        <w:rFonts w:ascii="Titillium Web" w:hAnsi="Titillium Web"/>
        <w:b/>
        <w:sz w:val="28"/>
        <w:szCs w:val="10"/>
      </w:rPr>
      <w:t xml:space="preserve">                   </w:t>
    </w:r>
    <w:r w:rsidRPr="00C85BD8">
      <w:rPr>
        <w:rFonts w:ascii="Titillium Web ExtraLight" w:hAnsi="Titillium Web ExtraLight"/>
        <w:b/>
        <w:sz w:val="8"/>
        <w:szCs w:val="2"/>
      </w:rPr>
      <w:t xml:space="preserve">  </w:t>
    </w:r>
    <w:r w:rsidR="00C85BD8">
      <w:rPr>
        <w:rFonts w:ascii="Titillium Web ExtraLight" w:hAnsi="Titillium Web ExtraLight"/>
        <w:b/>
        <w:sz w:val="8"/>
        <w:szCs w:val="2"/>
      </w:rPr>
      <w:t xml:space="preserve">           </w:t>
    </w:r>
    <w:r w:rsidR="00353730">
      <w:rPr>
        <w:rFonts w:ascii="Titillium Web ExtraLight" w:hAnsi="Titillium Web ExtraLight"/>
        <w:b/>
        <w:sz w:val="8"/>
        <w:szCs w:val="2"/>
      </w:rPr>
      <w:t xml:space="preserve">            </w:t>
    </w:r>
    <w:r w:rsidR="00C85BD8">
      <w:rPr>
        <w:rFonts w:ascii="Titillium Web ExtraLight" w:hAnsi="Titillium Web ExtraLight"/>
        <w:b/>
        <w:sz w:val="8"/>
        <w:szCs w:val="2"/>
      </w:rPr>
      <w:t xml:space="preserve"> </w:t>
    </w:r>
    <w:r w:rsidRPr="008F229E">
      <w:rPr>
        <w:rFonts w:ascii="Titillium Web" w:hAnsi="Titillium Web"/>
        <w:bCs/>
        <w:sz w:val="12"/>
        <w:szCs w:val="4"/>
      </w:rPr>
      <w:t>Provincia di Ascoli Piceno</w:t>
    </w:r>
    <w:r w:rsidR="004B3AB7" w:rsidRPr="008F229E">
      <w:rPr>
        <w:rFonts w:ascii="Titillium Web" w:hAnsi="Titillium Web"/>
        <w:bCs/>
        <w:sz w:val="12"/>
        <w:szCs w:val="4"/>
      </w:rPr>
      <w:t xml:space="preserve">                                                                                                                      </w:t>
    </w:r>
  </w:p>
  <w:p w14:paraId="1E494146" w14:textId="4BE54E55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</w:rPr>
    </w:pPr>
    <w:r w:rsidRPr="008F229E">
      <w:rPr>
        <w:rFonts w:ascii="Titillium Web" w:hAnsi="Titillium Web"/>
        <w:bCs/>
        <w:sz w:val="12"/>
        <w:szCs w:val="4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</w:rPr>
      <w:t xml:space="preserve">        </w:t>
    </w:r>
    <w:r w:rsidR="00353730" w:rsidRPr="008F229E">
      <w:rPr>
        <w:rFonts w:ascii="Titillium Web" w:hAnsi="Titillium Web"/>
        <w:bCs/>
        <w:sz w:val="12"/>
        <w:szCs w:val="4"/>
      </w:rPr>
      <w:t xml:space="preserve">        </w:t>
    </w:r>
    <w:r w:rsidR="008F229E">
      <w:rPr>
        <w:rFonts w:ascii="Titillium Web" w:hAnsi="Titillium Web"/>
        <w:bCs/>
        <w:sz w:val="12"/>
        <w:szCs w:val="4"/>
      </w:rPr>
      <w:t xml:space="preserve"> </w:t>
    </w:r>
    <w:r w:rsidRPr="008F229E">
      <w:rPr>
        <w:rFonts w:ascii="Titillium Web" w:hAnsi="Titillium Web"/>
        <w:bCs/>
        <w:sz w:val="12"/>
        <w:szCs w:val="4"/>
      </w:rPr>
      <w:t>Sede Comunale: Corso Serpente Aureo, 66 – 63073 Offida</w:t>
    </w:r>
  </w:p>
  <w:p w14:paraId="551FB439" w14:textId="7D34F361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  <w:lang w:val="en-GB"/>
      </w:rPr>
    </w:pPr>
    <w:r w:rsidRPr="008F229E">
      <w:rPr>
        <w:rFonts w:ascii="Titillium Web" w:hAnsi="Titillium Web"/>
        <w:bCs/>
        <w:sz w:val="12"/>
        <w:szCs w:val="4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</w:rPr>
      <w:t xml:space="preserve">       </w:t>
    </w:r>
    <w:r w:rsidR="00353730" w:rsidRPr="008F229E">
      <w:rPr>
        <w:rFonts w:ascii="Titillium Web" w:hAnsi="Titillium Web"/>
        <w:bCs/>
        <w:sz w:val="12"/>
        <w:szCs w:val="4"/>
      </w:rPr>
      <w:t xml:space="preserve">        </w:t>
    </w:r>
    <w:r w:rsidR="00C85BD8" w:rsidRPr="008F229E">
      <w:rPr>
        <w:rFonts w:ascii="Titillium Web" w:hAnsi="Titillium Web"/>
        <w:bCs/>
        <w:sz w:val="12"/>
        <w:szCs w:val="4"/>
      </w:rPr>
      <w:t xml:space="preserve">  </w:t>
    </w:r>
    <w:r w:rsidRPr="008F229E">
      <w:rPr>
        <w:rFonts w:ascii="Titillium Web" w:hAnsi="Titillium Web"/>
        <w:bCs/>
        <w:sz w:val="12"/>
        <w:szCs w:val="4"/>
        <w:lang w:val="en-GB"/>
      </w:rPr>
      <w:t xml:space="preserve">Tel. 0736 </w:t>
    </w:r>
    <w:r w:rsidR="0098521F">
      <w:rPr>
        <w:rFonts w:ascii="Titillium Web" w:hAnsi="Titillium Web"/>
        <w:bCs/>
        <w:sz w:val="12"/>
        <w:szCs w:val="4"/>
        <w:lang w:val="en-GB"/>
      </w:rPr>
      <w:t>888705 / 0736 888702</w:t>
    </w:r>
  </w:p>
  <w:p w14:paraId="3359E4F4" w14:textId="2BFD6D89" w:rsidR="00B347F4" w:rsidRPr="008F229E" w:rsidRDefault="008F229E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  <w:lang w:val="en-GB"/>
      </w:rPr>
    </w:pPr>
    <w:r w:rsidRPr="008F229E">
      <w:rPr>
        <w:rFonts w:ascii="Titillium Web" w:hAnsi="Titillium Web"/>
        <w:b/>
        <w:noProof/>
        <w:sz w:val="36"/>
        <w:szCs w:val="14"/>
      </w:rPr>
      <w:drawing>
        <wp:anchor distT="0" distB="0" distL="114300" distR="114300" simplePos="0" relativeHeight="251674624" behindDoc="0" locked="0" layoutInCell="1" allowOverlap="1" wp14:anchorId="6E64BF31" wp14:editId="61CB502A">
          <wp:simplePos x="0" y="0"/>
          <wp:positionH relativeFrom="column">
            <wp:posOffset>5689600</wp:posOffset>
          </wp:positionH>
          <wp:positionV relativeFrom="paragraph">
            <wp:posOffset>19685</wp:posOffset>
          </wp:positionV>
          <wp:extent cx="443230" cy="313055"/>
          <wp:effectExtent l="0" t="0" r="0" b="0"/>
          <wp:wrapNone/>
          <wp:docPr id="3670522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F2E730" wp14:editId="506F0728">
          <wp:simplePos x="0" y="0"/>
          <wp:positionH relativeFrom="margin">
            <wp:posOffset>5309870</wp:posOffset>
          </wp:positionH>
          <wp:positionV relativeFrom="paragraph">
            <wp:posOffset>22225</wp:posOffset>
          </wp:positionV>
          <wp:extent cx="292100" cy="292100"/>
          <wp:effectExtent l="0" t="0" r="0" b="0"/>
          <wp:wrapNone/>
          <wp:docPr id="1377916135" name="Immagine 1377916135" descr="Certificazione ISO 14001:2015 - bioenergiatrentino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tificazione ISO 14001:2015 - bioenergiatrentino.i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14563498" wp14:editId="76B3D27B">
          <wp:simplePos x="0" y="0"/>
          <wp:positionH relativeFrom="margin">
            <wp:posOffset>5047451</wp:posOffset>
          </wp:positionH>
          <wp:positionV relativeFrom="paragraph">
            <wp:posOffset>23187</wp:posOffset>
          </wp:positionV>
          <wp:extent cx="222250" cy="287655"/>
          <wp:effectExtent l="0" t="0" r="6350" b="0"/>
          <wp:wrapNone/>
          <wp:docPr id="1008524913" name="Immagine 1008524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rFonts w:ascii="Calibri" w:hAnsi="Calibri"/>
        <w:noProof/>
        <w:color w:val="808080"/>
        <w:sz w:val="18"/>
        <w:szCs w:val="24"/>
      </w:rPr>
      <w:drawing>
        <wp:anchor distT="0" distB="0" distL="114300" distR="114300" simplePos="0" relativeHeight="251669504" behindDoc="0" locked="0" layoutInCell="1" allowOverlap="1" wp14:anchorId="0B69707D" wp14:editId="341EBC61">
          <wp:simplePos x="0" y="0"/>
          <wp:positionH relativeFrom="margin">
            <wp:posOffset>4332523</wp:posOffset>
          </wp:positionH>
          <wp:positionV relativeFrom="paragraph">
            <wp:posOffset>21703</wp:posOffset>
          </wp:positionV>
          <wp:extent cx="572135" cy="292735"/>
          <wp:effectExtent l="0" t="0" r="0" b="0"/>
          <wp:wrapNone/>
          <wp:docPr id="2106241252" name="Immagine 2106241252" descr="bor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rgh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50F" w:rsidRPr="008F229E">
      <w:rPr>
        <w:rFonts w:ascii="Titillium Web" w:hAnsi="Titillium Web"/>
        <w:bCs/>
        <w:sz w:val="12"/>
        <w:szCs w:val="4"/>
        <w:lang w:val="en-GB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  <w:lang w:val="en-GB"/>
      </w:rPr>
      <w:t xml:space="preserve">        </w:t>
    </w:r>
    <w:r w:rsidR="00353730" w:rsidRPr="008F229E">
      <w:rPr>
        <w:rFonts w:ascii="Titillium Web" w:hAnsi="Titillium Web"/>
        <w:bCs/>
        <w:sz w:val="12"/>
        <w:szCs w:val="4"/>
        <w:lang w:val="en-GB"/>
      </w:rPr>
      <w:t xml:space="preserve">        </w:t>
    </w:r>
    <w:r w:rsidR="00C85BD8" w:rsidRPr="008F229E">
      <w:rPr>
        <w:rFonts w:ascii="Titillium Web" w:hAnsi="Titillium Web"/>
        <w:bCs/>
        <w:sz w:val="12"/>
        <w:szCs w:val="4"/>
        <w:lang w:val="en-GB"/>
      </w:rPr>
      <w:t xml:space="preserve"> </w:t>
    </w:r>
    <w:r w:rsidR="00CB150F" w:rsidRPr="008F229E">
      <w:rPr>
        <w:rFonts w:ascii="Titillium Web" w:hAnsi="Titillium Web"/>
        <w:bCs/>
        <w:sz w:val="12"/>
        <w:szCs w:val="4"/>
        <w:lang w:val="en-GB"/>
      </w:rPr>
      <w:t xml:space="preserve">Mail: </w:t>
    </w:r>
    <w:r w:rsidR="0098521F">
      <w:rPr>
        <w:rFonts w:ascii="Titillium Web" w:hAnsi="Titillium Web"/>
        <w:bCs/>
        <w:sz w:val="12"/>
        <w:szCs w:val="4"/>
        <w:lang w:val="en-GB"/>
      </w:rPr>
      <w:t>segreteria</w:t>
    </w:r>
    <w:r w:rsidR="0080566C">
      <w:rPr>
        <w:rFonts w:ascii="Titillium Web" w:hAnsi="Titillium Web"/>
        <w:bCs/>
        <w:sz w:val="12"/>
        <w:szCs w:val="4"/>
        <w:lang w:val="en-GB"/>
      </w:rPr>
      <w:t>@comune.offida.ap.it</w:t>
    </w:r>
  </w:p>
  <w:p w14:paraId="4FC2D0AB" w14:textId="282F1C09" w:rsidR="00353730" w:rsidRPr="003C2875" w:rsidRDefault="00B347F4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</w:rPr>
    </w:pPr>
    <w:r w:rsidRPr="008F229E">
      <w:rPr>
        <w:rFonts w:ascii="Titillium Web" w:hAnsi="Titillium Web"/>
        <w:bCs/>
        <w:sz w:val="12"/>
        <w:szCs w:val="4"/>
        <w:lang w:val="en-GB"/>
      </w:rPr>
      <w:t xml:space="preserve">                                                              </w:t>
    </w:r>
    <w:r w:rsidR="00F40F33" w:rsidRPr="003C2875">
      <w:rPr>
        <w:rFonts w:ascii="Titillium Web" w:hAnsi="Titillium Web"/>
        <w:bCs/>
        <w:sz w:val="12"/>
        <w:szCs w:val="4"/>
      </w:rPr>
      <w:t>PEC: protocollo@pec.comune.offida.ap.it</w:t>
    </w:r>
  </w:p>
  <w:p w14:paraId="13749E2A" w14:textId="2E647797" w:rsidR="00426A84" w:rsidRDefault="00353730" w:rsidP="00AD5B9F">
    <w:pPr>
      <w:pStyle w:val="Intestazione"/>
      <w:tabs>
        <w:tab w:val="clear" w:pos="4819"/>
      </w:tabs>
      <w:spacing w:line="240" w:lineRule="auto"/>
      <w:ind w:right="426"/>
      <w:contextualSpacing/>
      <w:rPr>
        <w:rFonts w:ascii="Titillium Web" w:hAnsi="Titillium Web"/>
        <w:bCs/>
        <w:sz w:val="10"/>
        <w:szCs w:val="2"/>
      </w:rPr>
    </w:pPr>
    <w:r w:rsidRPr="003C2875">
      <w:rPr>
        <w:rFonts w:ascii="Titillium Web" w:hAnsi="Titillium Web"/>
        <w:bCs/>
        <w:sz w:val="12"/>
        <w:szCs w:val="4"/>
      </w:rPr>
      <w:t xml:space="preserve">                                                              </w:t>
    </w:r>
    <w:r w:rsidRPr="008F229E">
      <w:rPr>
        <w:rFonts w:ascii="Titillium Web" w:hAnsi="Titillium Web"/>
        <w:bCs/>
        <w:sz w:val="12"/>
        <w:szCs w:val="4"/>
      </w:rPr>
      <w:t>Codice Fiscale e Partita Iva: 00136120441</w:t>
    </w:r>
    <w:r w:rsidR="00AD5B9F">
      <w:rPr>
        <w:rFonts w:ascii="Titillium Web" w:hAnsi="Titillium Web"/>
        <w:bCs/>
        <w:sz w:val="10"/>
        <w:szCs w:val="2"/>
      </w:rPr>
      <w:tab/>
    </w:r>
  </w:p>
  <w:p w14:paraId="56736BA5" w14:textId="2AFCA897" w:rsidR="00CC2AE5" w:rsidRPr="004B3AB7" w:rsidRDefault="00AD5B9F" w:rsidP="00F40F33">
    <w:pPr>
      <w:pStyle w:val="Intestazione"/>
      <w:pBdr>
        <w:bottom w:val="single" w:sz="4" w:space="11" w:color="auto"/>
      </w:pBdr>
      <w:spacing w:line="240" w:lineRule="auto"/>
      <w:contextualSpacing/>
      <w:rPr>
        <w:rFonts w:ascii="Titillium Web" w:hAnsi="Titillium Web"/>
        <w:bCs/>
        <w:sz w:val="10"/>
        <w:szCs w:val="2"/>
      </w:rPr>
    </w:pPr>
    <w:r>
      <w:rPr>
        <w:rFonts w:ascii="Titillium Web" w:hAnsi="Titillium Web"/>
        <w:bCs/>
        <w:sz w:val="10"/>
        <w:szCs w:val="2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C34E2"/>
    <w:multiLevelType w:val="hybridMultilevel"/>
    <w:tmpl w:val="1542C7A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5552A1"/>
    <w:multiLevelType w:val="hybridMultilevel"/>
    <w:tmpl w:val="78F27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5488"/>
    <w:multiLevelType w:val="hybridMultilevel"/>
    <w:tmpl w:val="3FAC1882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0C4F"/>
    <w:multiLevelType w:val="hybridMultilevel"/>
    <w:tmpl w:val="B5921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4F34"/>
    <w:multiLevelType w:val="hybridMultilevel"/>
    <w:tmpl w:val="42041B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2551E4"/>
    <w:multiLevelType w:val="hybridMultilevel"/>
    <w:tmpl w:val="8E3883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D4500C"/>
    <w:multiLevelType w:val="hybridMultilevel"/>
    <w:tmpl w:val="6A582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30CBB"/>
    <w:multiLevelType w:val="hybridMultilevel"/>
    <w:tmpl w:val="4E0C9E0A"/>
    <w:lvl w:ilvl="0" w:tplc="DE2603C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E91"/>
    <w:multiLevelType w:val="hybridMultilevel"/>
    <w:tmpl w:val="D408F7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71196"/>
    <w:multiLevelType w:val="hybridMultilevel"/>
    <w:tmpl w:val="05E0A6A0"/>
    <w:lvl w:ilvl="0" w:tplc="68B680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91D97"/>
    <w:multiLevelType w:val="hybridMultilevel"/>
    <w:tmpl w:val="A42C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35556"/>
    <w:multiLevelType w:val="hybridMultilevel"/>
    <w:tmpl w:val="C4987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54D04"/>
    <w:multiLevelType w:val="hybridMultilevel"/>
    <w:tmpl w:val="6C9ACCA0"/>
    <w:lvl w:ilvl="0" w:tplc="3A402914">
      <w:start w:val="1"/>
      <w:numFmt w:val="upperRoman"/>
      <w:lvlText w:val="%1."/>
      <w:lvlJc w:val="left"/>
      <w:pPr>
        <w:ind w:left="1440" w:hanging="72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501513"/>
    <w:multiLevelType w:val="hybridMultilevel"/>
    <w:tmpl w:val="3E489BE0"/>
    <w:lvl w:ilvl="0" w:tplc="DE2603C2">
      <w:start w:val="1"/>
      <w:numFmt w:val="bullet"/>
      <w:lvlText w:val="-"/>
      <w:lvlJc w:val="left"/>
      <w:pPr>
        <w:ind w:left="932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 w15:restartNumberingAfterBreak="0">
    <w:nsid w:val="26000A67"/>
    <w:multiLevelType w:val="hybridMultilevel"/>
    <w:tmpl w:val="18026B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2F77"/>
    <w:multiLevelType w:val="hybridMultilevel"/>
    <w:tmpl w:val="6ED8AE68"/>
    <w:lvl w:ilvl="0" w:tplc="69267840">
      <w:numFmt w:val="bullet"/>
      <w:lvlText w:val="-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7DC2138">
      <w:numFmt w:val="bullet"/>
      <w:lvlText w:val="•"/>
      <w:lvlJc w:val="left"/>
      <w:pPr>
        <w:ind w:left="1347" w:hanging="284"/>
      </w:pPr>
      <w:rPr>
        <w:rFonts w:hint="default"/>
        <w:lang w:val="it-IT" w:eastAsia="en-US" w:bidi="ar-SA"/>
      </w:rPr>
    </w:lvl>
    <w:lvl w:ilvl="2" w:tplc="A7FCF694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3" w:tplc="1EE6BA8E">
      <w:numFmt w:val="bullet"/>
      <w:lvlText w:val="•"/>
      <w:lvlJc w:val="left"/>
      <w:pPr>
        <w:ind w:left="3241" w:hanging="284"/>
      </w:pPr>
      <w:rPr>
        <w:rFonts w:hint="default"/>
        <w:lang w:val="it-IT" w:eastAsia="en-US" w:bidi="ar-SA"/>
      </w:rPr>
    </w:lvl>
    <w:lvl w:ilvl="4" w:tplc="92F41808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5" w:tplc="445CF584">
      <w:numFmt w:val="bullet"/>
      <w:lvlText w:val="•"/>
      <w:lvlJc w:val="left"/>
      <w:pPr>
        <w:ind w:left="5135" w:hanging="284"/>
      </w:pPr>
      <w:rPr>
        <w:rFonts w:hint="default"/>
        <w:lang w:val="it-IT" w:eastAsia="en-US" w:bidi="ar-SA"/>
      </w:rPr>
    </w:lvl>
    <w:lvl w:ilvl="6" w:tplc="687E406C">
      <w:numFmt w:val="bullet"/>
      <w:lvlText w:val="•"/>
      <w:lvlJc w:val="left"/>
      <w:pPr>
        <w:ind w:left="6082" w:hanging="284"/>
      </w:pPr>
      <w:rPr>
        <w:rFonts w:hint="default"/>
        <w:lang w:val="it-IT" w:eastAsia="en-US" w:bidi="ar-SA"/>
      </w:rPr>
    </w:lvl>
    <w:lvl w:ilvl="7" w:tplc="CE4816D2">
      <w:numFmt w:val="bullet"/>
      <w:lvlText w:val="•"/>
      <w:lvlJc w:val="left"/>
      <w:pPr>
        <w:ind w:left="7029" w:hanging="284"/>
      </w:pPr>
      <w:rPr>
        <w:rFonts w:hint="default"/>
        <w:lang w:val="it-IT" w:eastAsia="en-US" w:bidi="ar-SA"/>
      </w:rPr>
    </w:lvl>
    <w:lvl w:ilvl="8" w:tplc="ED22C9BA">
      <w:numFmt w:val="bullet"/>
      <w:lvlText w:val="•"/>
      <w:lvlJc w:val="left"/>
      <w:pPr>
        <w:ind w:left="797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28F90E54"/>
    <w:multiLevelType w:val="hybridMultilevel"/>
    <w:tmpl w:val="DAF4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917CC"/>
    <w:multiLevelType w:val="hybridMultilevel"/>
    <w:tmpl w:val="4A4CAE9A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57A4"/>
    <w:multiLevelType w:val="hybridMultilevel"/>
    <w:tmpl w:val="AF583FA8"/>
    <w:lvl w:ilvl="0" w:tplc="FE7EAEB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981453C"/>
    <w:multiLevelType w:val="hybridMultilevel"/>
    <w:tmpl w:val="9EF2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71AB"/>
    <w:multiLevelType w:val="hybridMultilevel"/>
    <w:tmpl w:val="13EA401E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92574"/>
    <w:multiLevelType w:val="hybridMultilevel"/>
    <w:tmpl w:val="06B836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041FFF"/>
    <w:multiLevelType w:val="multilevel"/>
    <w:tmpl w:val="6A7A63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24" w15:restartNumberingAfterBreak="0">
    <w:nsid w:val="4AF146AE"/>
    <w:multiLevelType w:val="hybridMultilevel"/>
    <w:tmpl w:val="A992D752"/>
    <w:lvl w:ilvl="0" w:tplc="DE2603C2">
      <w:start w:val="1"/>
      <w:numFmt w:val="bullet"/>
      <w:lvlText w:val="-"/>
      <w:lvlJc w:val="left"/>
      <w:pPr>
        <w:ind w:left="932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5" w15:restartNumberingAfterBreak="0">
    <w:nsid w:val="4CC9789F"/>
    <w:multiLevelType w:val="hybridMultilevel"/>
    <w:tmpl w:val="7EE8F12A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A69A6"/>
    <w:multiLevelType w:val="hybridMultilevel"/>
    <w:tmpl w:val="04C0A9B2"/>
    <w:lvl w:ilvl="0" w:tplc="D75A5666">
      <w:start w:val="1"/>
      <w:numFmt w:val="upperLetter"/>
      <w:lvlText w:val="%1)"/>
      <w:lvlJc w:val="left"/>
      <w:pPr>
        <w:ind w:left="1788" w:hanging="360"/>
      </w:p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>
      <w:start w:val="1"/>
      <w:numFmt w:val="lowerRoman"/>
      <w:lvlText w:val="%3."/>
      <w:lvlJc w:val="right"/>
      <w:pPr>
        <w:ind w:left="3228" w:hanging="180"/>
      </w:pPr>
    </w:lvl>
    <w:lvl w:ilvl="3" w:tplc="0410000F">
      <w:start w:val="1"/>
      <w:numFmt w:val="decimal"/>
      <w:lvlText w:val="%4."/>
      <w:lvlJc w:val="left"/>
      <w:pPr>
        <w:ind w:left="3948" w:hanging="360"/>
      </w:pPr>
    </w:lvl>
    <w:lvl w:ilvl="4" w:tplc="04100019">
      <w:start w:val="1"/>
      <w:numFmt w:val="lowerLetter"/>
      <w:lvlText w:val="%5."/>
      <w:lvlJc w:val="left"/>
      <w:pPr>
        <w:ind w:left="4668" w:hanging="360"/>
      </w:pPr>
    </w:lvl>
    <w:lvl w:ilvl="5" w:tplc="0410001B">
      <w:start w:val="1"/>
      <w:numFmt w:val="lowerRoman"/>
      <w:lvlText w:val="%6."/>
      <w:lvlJc w:val="right"/>
      <w:pPr>
        <w:ind w:left="5388" w:hanging="180"/>
      </w:pPr>
    </w:lvl>
    <w:lvl w:ilvl="6" w:tplc="0410000F">
      <w:start w:val="1"/>
      <w:numFmt w:val="decimal"/>
      <w:lvlText w:val="%7."/>
      <w:lvlJc w:val="left"/>
      <w:pPr>
        <w:ind w:left="6108" w:hanging="360"/>
      </w:pPr>
    </w:lvl>
    <w:lvl w:ilvl="7" w:tplc="04100019">
      <w:start w:val="1"/>
      <w:numFmt w:val="lowerLetter"/>
      <w:lvlText w:val="%8."/>
      <w:lvlJc w:val="left"/>
      <w:pPr>
        <w:ind w:left="6828" w:hanging="360"/>
      </w:pPr>
    </w:lvl>
    <w:lvl w:ilvl="8" w:tplc="0410001B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2B074A1"/>
    <w:multiLevelType w:val="hybridMultilevel"/>
    <w:tmpl w:val="8168E7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B65074"/>
    <w:multiLevelType w:val="hybridMultilevel"/>
    <w:tmpl w:val="81F8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1560E"/>
    <w:multiLevelType w:val="hybridMultilevel"/>
    <w:tmpl w:val="1A32589C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7539"/>
    <w:multiLevelType w:val="hybridMultilevel"/>
    <w:tmpl w:val="BACA5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82A00"/>
    <w:multiLevelType w:val="hybridMultilevel"/>
    <w:tmpl w:val="F95C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06C7C"/>
    <w:multiLevelType w:val="hybridMultilevel"/>
    <w:tmpl w:val="A25662EE"/>
    <w:lvl w:ilvl="0" w:tplc="A20896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8C1607"/>
    <w:multiLevelType w:val="hybridMultilevel"/>
    <w:tmpl w:val="C87E35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FF061F"/>
    <w:multiLevelType w:val="hybridMultilevel"/>
    <w:tmpl w:val="77C2D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CD0BBA"/>
    <w:multiLevelType w:val="hybridMultilevel"/>
    <w:tmpl w:val="2BC6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CE52CB"/>
    <w:multiLevelType w:val="hybridMultilevel"/>
    <w:tmpl w:val="39E0D6BE"/>
    <w:lvl w:ilvl="0" w:tplc="FFFFFFFF">
      <w:start w:val="1"/>
      <w:numFmt w:val="decimal"/>
      <w:lvlText w:val="%1."/>
      <w:lvlJc w:val="left"/>
      <w:pPr>
        <w:ind w:left="100" w:hanging="167"/>
      </w:pPr>
      <w:rPr>
        <w:w w:val="100"/>
        <w:lang w:val="it-IT" w:eastAsia="en-US" w:bidi="ar-SA"/>
      </w:rPr>
    </w:lvl>
    <w:lvl w:ilvl="1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2" w:tplc="FFFFFFFF">
      <w:numFmt w:val="bullet"/>
      <w:lvlText w:val="•"/>
      <w:lvlJc w:val="left"/>
      <w:pPr>
        <w:ind w:left="179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2766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740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71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686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66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633" w:hanging="360"/>
      </w:pPr>
      <w:rPr>
        <w:lang w:val="it-IT" w:eastAsia="en-US" w:bidi="ar-SA"/>
      </w:rPr>
    </w:lvl>
  </w:abstractNum>
  <w:abstractNum w:abstractNumId="37" w15:restartNumberingAfterBreak="0">
    <w:nsid w:val="7941745C"/>
    <w:multiLevelType w:val="hybridMultilevel"/>
    <w:tmpl w:val="D0F613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FBE"/>
    <w:multiLevelType w:val="hybridMultilevel"/>
    <w:tmpl w:val="2A2E9F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720F0"/>
    <w:multiLevelType w:val="hybridMultilevel"/>
    <w:tmpl w:val="55F2B654"/>
    <w:lvl w:ilvl="0" w:tplc="3D24F6C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887735">
    <w:abstractNumId w:val="11"/>
  </w:num>
  <w:num w:numId="2" w16cid:durableId="2016833281">
    <w:abstractNumId w:val="3"/>
  </w:num>
  <w:num w:numId="3" w16cid:durableId="1099912018">
    <w:abstractNumId w:val="1"/>
  </w:num>
  <w:num w:numId="4" w16cid:durableId="5543889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5372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9515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7240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4733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423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88151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878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434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2510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8539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6509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0808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537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735209">
    <w:abstractNumId w:val="31"/>
  </w:num>
  <w:num w:numId="19" w16cid:durableId="1626504839">
    <w:abstractNumId w:val="29"/>
  </w:num>
  <w:num w:numId="20" w16cid:durableId="729040760">
    <w:abstractNumId w:val="17"/>
  </w:num>
  <w:num w:numId="21" w16cid:durableId="399907778">
    <w:abstractNumId w:val="15"/>
  </w:num>
  <w:num w:numId="22" w16cid:durableId="1444301056">
    <w:abstractNumId w:val="21"/>
  </w:num>
  <w:num w:numId="23" w16cid:durableId="1857815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1509550">
    <w:abstractNumId w:val="10"/>
  </w:num>
  <w:num w:numId="25" w16cid:durableId="2038193092">
    <w:abstractNumId w:val="7"/>
  </w:num>
  <w:num w:numId="26" w16cid:durableId="18230845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9689180">
    <w:abstractNumId w:val="25"/>
  </w:num>
  <w:num w:numId="28" w16cid:durableId="203587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5268912">
    <w:abstractNumId w:val="9"/>
  </w:num>
  <w:num w:numId="30" w16cid:durableId="1512601741">
    <w:abstractNumId w:val="2"/>
  </w:num>
  <w:num w:numId="31" w16cid:durableId="1836528204">
    <w:abstractNumId w:val="24"/>
  </w:num>
  <w:num w:numId="32" w16cid:durableId="28458935">
    <w:abstractNumId w:val="14"/>
  </w:num>
  <w:num w:numId="33" w16cid:durableId="7553706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86757162">
    <w:abstractNumId w:val="4"/>
  </w:num>
  <w:num w:numId="35" w16cid:durableId="2012446348">
    <w:abstractNumId w:val="8"/>
  </w:num>
  <w:num w:numId="36" w16cid:durableId="1437284699">
    <w:abstractNumId w:val="37"/>
  </w:num>
  <w:num w:numId="37" w16cid:durableId="590117034">
    <w:abstractNumId w:val="16"/>
  </w:num>
  <w:num w:numId="38" w16cid:durableId="712005140">
    <w:abstractNumId w:val="23"/>
  </w:num>
  <w:num w:numId="39" w16cid:durableId="1615477901">
    <w:abstractNumId w:val="18"/>
  </w:num>
  <w:num w:numId="40" w16cid:durableId="323438700">
    <w:abstractNumId w:val="28"/>
  </w:num>
  <w:num w:numId="41" w16cid:durableId="2969573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FB"/>
    <w:rsid w:val="00006DCD"/>
    <w:rsid w:val="000234A6"/>
    <w:rsid w:val="000357D0"/>
    <w:rsid w:val="00055B5A"/>
    <w:rsid w:val="00060A85"/>
    <w:rsid w:val="00064BB1"/>
    <w:rsid w:val="000B64BD"/>
    <w:rsid w:val="000E1C25"/>
    <w:rsid w:val="000E4371"/>
    <w:rsid w:val="001002AA"/>
    <w:rsid w:val="00103B38"/>
    <w:rsid w:val="00140718"/>
    <w:rsid w:val="001414C3"/>
    <w:rsid w:val="00141BFD"/>
    <w:rsid w:val="00167BF4"/>
    <w:rsid w:val="00167BF7"/>
    <w:rsid w:val="00171596"/>
    <w:rsid w:val="00175EDC"/>
    <w:rsid w:val="00187C2A"/>
    <w:rsid w:val="001939F6"/>
    <w:rsid w:val="001A2E0A"/>
    <w:rsid w:val="001B74EB"/>
    <w:rsid w:val="001D209B"/>
    <w:rsid w:val="001E1EE1"/>
    <w:rsid w:val="002332E9"/>
    <w:rsid w:val="0024073C"/>
    <w:rsid w:val="002407EF"/>
    <w:rsid w:val="002544C2"/>
    <w:rsid w:val="00255F9E"/>
    <w:rsid w:val="002613CF"/>
    <w:rsid w:val="00263264"/>
    <w:rsid w:val="002659C4"/>
    <w:rsid w:val="00271BEE"/>
    <w:rsid w:val="002720D3"/>
    <w:rsid w:val="00275AAF"/>
    <w:rsid w:val="00276C2E"/>
    <w:rsid w:val="002834C7"/>
    <w:rsid w:val="00284ED9"/>
    <w:rsid w:val="00286F56"/>
    <w:rsid w:val="002C012C"/>
    <w:rsid w:val="002C5C47"/>
    <w:rsid w:val="002D6D01"/>
    <w:rsid w:val="002E2A11"/>
    <w:rsid w:val="002F70FC"/>
    <w:rsid w:val="00304D9A"/>
    <w:rsid w:val="00307D91"/>
    <w:rsid w:val="00313D52"/>
    <w:rsid w:val="0035207F"/>
    <w:rsid w:val="00353730"/>
    <w:rsid w:val="00354470"/>
    <w:rsid w:val="0036163B"/>
    <w:rsid w:val="00372C96"/>
    <w:rsid w:val="003854FC"/>
    <w:rsid w:val="00387A38"/>
    <w:rsid w:val="003C2875"/>
    <w:rsid w:val="003C5206"/>
    <w:rsid w:val="003C6E1D"/>
    <w:rsid w:val="003F0E9A"/>
    <w:rsid w:val="00404A37"/>
    <w:rsid w:val="00405D25"/>
    <w:rsid w:val="00416CD1"/>
    <w:rsid w:val="00421421"/>
    <w:rsid w:val="00426A84"/>
    <w:rsid w:val="00444B38"/>
    <w:rsid w:val="004531A8"/>
    <w:rsid w:val="00467532"/>
    <w:rsid w:val="0048195B"/>
    <w:rsid w:val="00495D76"/>
    <w:rsid w:val="004A2F3E"/>
    <w:rsid w:val="004B1C7A"/>
    <w:rsid w:val="004B3AB7"/>
    <w:rsid w:val="004D3E70"/>
    <w:rsid w:val="004E7947"/>
    <w:rsid w:val="00501D8E"/>
    <w:rsid w:val="00502433"/>
    <w:rsid w:val="005174E8"/>
    <w:rsid w:val="0053611F"/>
    <w:rsid w:val="00536E69"/>
    <w:rsid w:val="00546674"/>
    <w:rsid w:val="00554D0B"/>
    <w:rsid w:val="00555E23"/>
    <w:rsid w:val="005579FC"/>
    <w:rsid w:val="00561406"/>
    <w:rsid w:val="00572332"/>
    <w:rsid w:val="005745FB"/>
    <w:rsid w:val="00585CCC"/>
    <w:rsid w:val="00590235"/>
    <w:rsid w:val="005C4732"/>
    <w:rsid w:val="005C51B1"/>
    <w:rsid w:val="005C7785"/>
    <w:rsid w:val="005D5723"/>
    <w:rsid w:val="005D5E40"/>
    <w:rsid w:val="005E6659"/>
    <w:rsid w:val="005E6A1E"/>
    <w:rsid w:val="005E71A2"/>
    <w:rsid w:val="00624F43"/>
    <w:rsid w:val="00631AF8"/>
    <w:rsid w:val="00651882"/>
    <w:rsid w:val="0065209E"/>
    <w:rsid w:val="00661CC4"/>
    <w:rsid w:val="00662C7C"/>
    <w:rsid w:val="00662C83"/>
    <w:rsid w:val="006A37FF"/>
    <w:rsid w:val="006A6B83"/>
    <w:rsid w:val="006B3240"/>
    <w:rsid w:val="006C4953"/>
    <w:rsid w:val="007046B5"/>
    <w:rsid w:val="007263C0"/>
    <w:rsid w:val="00730C20"/>
    <w:rsid w:val="007331ED"/>
    <w:rsid w:val="00741241"/>
    <w:rsid w:val="00757CC6"/>
    <w:rsid w:val="00763245"/>
    <w:rsid w:val="00764274"/>
    <w:rsid w:val="00780748"/>
    <w:rsid w:val="0078235F"/>
    <w:rsid w:val="00790DE4"/>
    <w:rsid w:val="00791D1A"/>
    <w:rsid w:val="007A0622"/>
    <w:rsid w:val="007A115B"/>
    <w:rsid w:val="007B5AC8"/>
    <w:rsid w:val="007C3D02"/>
    <w:rsid w:val="007E3049"/>
    <w:rsid w:val="007F09E0"/>
    <w:rsid w:val="007F488A"/>
    <w:rsid w:val="007F732F"/>
    <w:rsid w:val="00800864"/>
    <w:rsid w:val="0080566C"/>
    <w:rsid w:val="008152A7"/>
    <w:rsid w:val="008337B1"/>
    <w:rsid w:val="00835B24"/>
    <w:rsid w:val="00856533"/>
    <w:rsid w:val="008636C4"/>
    <w:rsid w:val="008761ED"/>
    <w:rsid w:val="00894DAE"/>
    <w:rsid w:val="008A5741"/>
    <w:rsid w:val="008A5EB5"/>
    <w:rsid w:val="008B09FD"/>
    <w:rsid w:val="008B51D4"/>
    <w:rsid w:val="008B6E04"/>
    <w:rsid w:val="008D58F8"/>
    <w:rsid w:val="008D63E6"/>
    <w:rsid w:val="008E6483"/>
    <w:rsid w:val="008F229E"/>
    <w:rsid w:val="008F47E1"/>
    <w:rsid w:val="00907566"/>
    <w:rsid w:val="00914CC5"/>
    <w:rsid w:val="00936BED"/>
    <w:rsid w:val="009403ED"/>
    <w:rsid w:val="009449C9"/>
    <w:rsid w:val="009467C2"/>
    <w:rsid w:val="00956E3A"/>
    <w:rsid w:val="00957737"/>
    <w:rsid w:val="0095788D"/>
    <w:rsid w:val="0096376D"/>
    <w:rsid w:val="009701DB"/>
    <w:rsid w:val="00970BEA"/>
    <w:rsid w:val="00980D35"/>
    <w:rsid w:val="0098521F"/>
    <w:rsid w:val="00987D1D"/>
    <w:rsid w:val="009A35A4"/>
    <w:rsid w:val="009B31A1"/>
    <w:rsid w:val="009C4356"/>
    <w:rsid w:val="009C5124"/>
    <w:rsid w:val="009E2081"/>
    <w:rsid w:val="009E6FF6"/>
    <w:rsid w:val="009E7610"/>
    <w:rsid w:val="009F40CC"/>
    <w:rsid w:val="009F617E"/>
    <w:rsid w:val="00A060F5"/>
    <w:rsid w:val="00A517C3"/>
    <w:rsid w:val="00A5479A"/>
    <w:rsid w:val="00A5712E"/>
    <w:rsid w:val="00A6618D"/>
    <w:rsid w:val="00A766D2"/>
    <w:rsid w:val="00AA61FD"/>
    <w:rsid w:val="00AB15DC"/>
    <w:rsid w:val="00AB209D"/>
    <w:rsid w:val="00AB7512"/>
    <w:rsid w:val="00AC0D21"/>
    <w:rsid w:val="00AD5B9F"/>
    <w:rsid w:val="00AE29C0"/>
    <w:rsid w:val="00AF27D4"/>
    <w:rsid w:val="00B06C09"/>
    <w:rsid w:val="00B116E2"/>
    <w:rsid w:val="00B20A85"/>
    <w:rsid w:val="00B20ED2"/>
    <w:rsid w:val="00B347F4"/>
    <w:rsid w:val="00B3588D"/>
    <w:rsid w:val="00B60B05"/>
    <w:rsid w:val="00B63143"/>
    <w:rsid w:val="00B82149"/>
    <w:rsid w:val="00BA2287"/>
    <w:rsid w:val="00BB7DC6"/>
    <w:rsid w:val="00BC11A9"/>
    <w:rsid w:val="00BD5714"/>
    <w:rsid w:val="00BF71A8"/>
    <w:rsid w:val="00C00CE8"/>
    <w:rsid w:val="00C02562"/>
    <w:rsid w:val="00C23AC4"/>
    <w:rsid w:val="00C2717D"/>
    <w:rsid w:val="00C35AF8"/>
    <w:rsid w:val="00C45294"/>
    <w:rsid w:val="00C53597"/>
    <w:rsid w:val="00C65E25"/>
    <w:rsid w:val="00C76F7D"/>
    <w:rsid w:val="00C80D3C"/>
    <w:rsid w:val="00C85BD8"/>
    <w:rsid w:val="00CB150F"/>
    <w:rsid w:val="00CB5CE7"/>
    <w:rsid w:val="00CC2AE5"/>
    <w:rsid w:val="00CF2AD3"/>
    <w:rsid w:val="00D062D4"/>
    <w:rsid w:val="00D34D70"/>
    <w:rsid w:val="00D355FC"/>
    <w:rsid w:val="00D556B8"/>
    <w:rsid w:val="00D65355"/>
    <w:rsid w:val="00D760B9"/>
    <w:rsid w:val="00D7799B"/>
    <w:rsid w:val="00D80FA8"/>
    <w:rsid w:val="00D81756"/>
    <w:rsid w:val="00D90A18"/>
    <w:rsid w:val="00D9150E"/>
    <w:rsid w:val="00D91967"/>
    <w:rsid w:val="00D97D33"/>
    <w:rsid w:val="00DB5BD5"/>
    <w:rsid w:val="00DC1942"/>
    <w:rsid w:val="00DC7FB9"/>
    <w:rsid w:val="00DE0421"/>
    <w:rsid w:val="00DE654C"/>
    <w:rsid w:val="00E0198C"/>
    <w:rsid w:val="00E277F4"/>
    <w:rsid w:val="00E43547"/>
    <w:rsid w:val="00E5584D"/>
    <w:rsid w:val="00E55EDB"/>
    <w:rsid w:val="00E57614"/>
    <w:rsid w:val="00E70B5D"/>
    <w:rsid w:val="00E74F86"/>
    <w:rsid w:val="00E95D45"/>
    <w:rsid w:val="00EA1EC9"/>
    <w:rsid w:val="00EA3CF9"/>
    <w:rsid w:val="00EB7A56"/>
    <w:rsid w:val="00ED4705"/>
    <w:rsid w:val="00ED63E7"/>
    <w:rsid w:val="00EF15D4"/>
    <w:rsid w:val="00F11096"/>
    <w:rsid w:val="00F32C2E"/>
    <w:rsid w:val="00F37A5F"/>
    <w:rsid w:val="00F40100"/>
    <w:rsid w:val="00F40F33"/>
    <w:rsid w:val="00F67922"/>
    <w:rsid w:val="00F76FC7"/>
    <w:rsid w:val="00F809A2"/>
    <w:rsid w:val="00F82641"/>
    <w:rsid w:val="00F92472"/>
    <w:rsid w:val="00F941A5"/>
    <w:rsid w:val="00FA111D"/>
    <w:rsid w:val="00FA457A"/>
    <w:rsid w:val="00FB16F4"/>
    <w:rsid w:val="00FC5EC8"/>
    <w:rsid w:val="00FC6D07"/>
    <w:rsid w:val="00FD113D"/>
    <w:rsid w:val="00FD3A31"/>
    <w:rsid w:val="00FE1CB9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16F4E"/>
  <w15:docId w15:val="{2F39E01F-D4A1-46F4-9F48-B9391BAE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7A5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60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2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864"/>
    <w:rPr>
      <w:color w:val="605E5C"/>
      <w:shd w:val="clear" w:color="auto" w:fill="E1DFDD"/>
    </w:rPr>
  </w:style>
  <w:style w:type="paragraph" w:customStyle="1" w:styleId="Default">
    <w:name w:val="Default"/>
    <w:rsid w:val="0044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7C3D02"/>
    <w:pPr>
      <w:spacing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EB7A5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7A56"/>
    <w:rPr>
      <w:rFonts w:ascii="Garamond" w:eastAsia="Garamond" w:hAnsi="Garamond" w:cs="Garamond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572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72332"/>
    <w:rPr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572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C45294"/>
    <w:rPr>
      <w:b/>
      <w:bCs/>
      <w:sz w:val="22"/>
      <w:szCs w:val="22"/>
    </w:rPr>
  </w:style>
  <w:style w:type="paragraph" w:customStyle="1" w:styleId="Corpodeltesto21">
    <w:name w:val="Corpo del testo 21"/>
    <w:basedOn w:val="Normale"/>
    <w:rsid w:val="00C45294"/>
    <w:pPr>
      <w:overflowPunct w:val="0"/>
      <w:autoSpaceDE w:val="0"/>
      <w:autoSpaceDN w:val="0"/>
      <w:adjustRightInd w:val="0"/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60B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rticolo">
    <w:name w:val="Articolo"/>
    <w:basedOn w:val="Normale"/>
    <w:uiPriority w:val="99"/>
    <w:rsid w:val="00B60B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0" w:line="240" w:lineRule="auto"/>
      <w:ind w:firstLine="709"/>
      <w:jc w:val="center"/>
    </w:pPr>
    <w:rPr>
      <w:rFonts w:ascii="Arial" w:eastAsiaTheme="minorEastAsia" w:hAnsi="Arial" w:cs="Arial"/>
      <w:b/>
      <w:bCs/>
      <w:i/>
      <w:iCs/>
      <w:sz w:val="24"/>
      <w:szCs w:val="24"/>
      <w:lang w:eastAsia="it-IT"/>
    </w:rPr>
  </w:style>
  <w:style w:type="paragraph" w:customStyle="1" w:styleId="msonormalcxspmedio">
    <w:name w:val="msonormalcxspmedio"/>
    <w:basedOn w:val="Normale"/>
    <w:rsid w:val="00B6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0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7FB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5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55F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8A38-9C74-4D4B-BD4E-3A07925A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Ornella.dotx</Template>
  <TotalTime>7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4545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protocollo</cp:lastModifiedBy>
  <cp:revision>4</cp:revision>
  <cp:lastPrinted>2025-07-31T13:43:00Z</cp:lastPrinted>
  <dcterms:created xsi:type="dcterms:W3CDTF">2025-07-31T13:38:00Z</dcterms:created>
  <dcterms:modified xsi:type="dcterms:W3CDTF">2025-07-31T13:45:00Z</dcterms:modified>
</cp:coreProperties>
</file>